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C64CD">
      <w:pPr>
        <w:pStyle w:val="5"/>
        <w:rPr>
          <w:lang w:val="es-ES"/>
        </w:rPr>
      </w:pPr>
      <w:bookmarkStart w:id="0" w:name="_Toc168993650"/>
      <w:bookmarkStart w:id="1" w:name="_Toc193790802"/>
      <w:bookmarkStart w:id="2" w:name="_Toc168473193"/>
      <w:r>
        <w:rPr>
          <w:lang w:val="es-ES"/>
        </w:rPr>
        <w:t>Attachm</w:t>
      </w:r>
      <w:bookmarkStart w:id="3" w:name="_GoBack"/>
      <w:bookmarkEnd w:id="3"/>
      <w:r>
        <w:rPr>
          <w:lang w:val="es-ES"/>
        </w:rPr>
        <w:t>ent 3.1</w:t>
      </w:r>
      <w:bookmarkEnd w:id="0"/>
      <w:bookmarkEnd w:id="1"/>
      <w:bookmarkEnd w:id="2"/>
    </w:p>
    <w:p w14:paraId="6443EC27">
      <w:pPr>
        <w:rPr>
          <w:lang w:val="es-ES" w:eastAsia="ja-JP"/>
        </w:rPr>
      </w:pPr>
    </w:p>
    <w:p w14:paraId="1CC792A6">
      <w:r>
        <w:t>Local council name: _________</w:t>
      </w:r>
      <w:r>
        <w:rPr>
          <w:rFonts w:hint="default"/>
          <w:lang w:val="en-GB"/>
        </w:rPr>
        <w:t>WOULDHAM PARISH COUNCIL</w:t>
      </w:r>
      <w:r>
        <w:t>________________</w:t>
      </w:r>
    </w:p>
    <w:p w14:paraId="2F51B529">
      <w:pPr>
        <w:spacing w:line="240" w:lineRule="auto"/>
      </w:pPr>
    </w:p>
    <w:tbl>
      <w:tblPr>
        <w:tblStyle w:val="3"/>
        <w:tblW w:w="10030" w:type="dxa"/>
        <w:jc w:val="center"/>
        <w:tblLayout w:type="fixed"/>
        <w:tblCellMar>
          <w:top w:w="0" w:type="dxa"/>
          <w:left w:w="108" w:type="dxa"/>
          <w:bottom w:w="0" w:type="dxa"/>
          <w:right w:w="108" w:type="dxa"/>
        </w:tblCellMar>
      </w:tblPr>
      <w:tblGrid>
        <w:gridCol w:w="10030"/>
      </w:tblGrid>
      <w:tr w14:paraId="446F24CB">
        <w:tblPrEx>
          <w:tblCellMar>
            <w:top w:w="0" w:type="dxa"/>
            <w:left w:w="108" w:type="dxa"/>
            <w:bottom w:w="0" w:type="dxa"/>
            <w:right w:w="108" w:type="dxa"/>
          </w:tblCellMar>
        </w:tblPrEx>
        <w:trPr>
          <w:jc w:val="center"/>
        </w:trPr>
        <w:tc>
          <w:tcPr>
            <w:tcW w:w="10030" w:type="dxa"/>
          </w:tcPr>
          <w:p w14:paraId="6C9FAAFA">
            <w:pPr>
              <w:spacing w:line="240" w:lineRule="auto"/>
              <w:jc w:val="center"/>
              <w:rPr>
                <w:rFonts w:cs="Arial"/>
                <w:b/>
                <w:snapToGrid w:val="0"/>
                <w:sz w:val="24"/>
              </w:rPr>
            </w:pPr>
            <w:r>
              <w:rPr>
                <w:rFonts w:cs="Arial"/>
                <w:b/>
                <w:sz w:val="24"/>
              </w:rPr>
              <w:t>Notice of appointment of date for the exercise of public rights</w:t>
            </w:r>
          </w:p>
        </w:tc>
      </w:tr>
      <w:tr w14:paraId="097AF1FB">
        <w:tblPrEx>
          <w:tblCellMar>
            <w:top w:w="0" w:type="dxa"/>
            <w:left w:w="108" w:type="dxa"/>
            <w:bottom w:w="0" w:type="dxa"/>
            <w:right w:w="108" w:type="dxa"/>
          </w:tblCellMar>
        </w:tblPrEx>
        <w:trPr>
          <w:jc w:val="center"/>
        </w:trPr>
        <w:tc>
          <w:tcPr>
            <w:tcW w:w="10030" w:type="dxa"/>
          </w:tcPr>
          <w:p w14:paraId="76E34FD7">
            <w:pPr>
              <w:spacing w:line="240" w:lineRule="auto"/>
              <w:jc w:val="center"/>
              <w:rPr>
                <w:rFonts w:cs="Arial"/>
                <w:b/>
                <w:snapToGrid w:val="0"/>
              </w:rPr>
            </w:pPr>
            <w:r>
              <w:rPr>
                <w:rFonts w:cs="Arial"/>
                <w:b/>
              </w:rPr>
              <w:t>Accounts for the year ended 31</w:t>
            </w:r>
            <w:r>
              <w:rPr>
                <w:rFonts w:cs="Arial"/>
                <w:b/>
                <w:vertAlign w:val="superscript"/>
              </w:rPr>
              <w:t>st</w:t>
            </w:r>
            <w:r>
              <w:rPr>
                <w:rFonts w:cs="Arial"/>
                <w:b/>
              </w:rPr>
              <w:t xml:space="preserve"> March 2025</w:t>
            </w:r>
          </w:p>
        </w:tc>
      </w:tr>
    </w:tbl>
    <w:p w14:paraId="4CA1DBDC">
      <w:pPr>
        <w:spacing w:line="240" w:lineRule="auto"/>
        <w:jc w:val="center"/>
        <w:rPr>
          <w:rFonts w:cs="Arial"/>
        </w:rPr>
      </w:pPr>
      <w:r>
        <w:rPr>
          <w:rFonts w:cs="Arial"/>
        </w:rPr>
        <w:br w:type="textWrapping"/>
      </w:r>
      <w:r>
        <w:rPr>
          <w:rFonts w:cs="Arial"/>
        </w:rPr>
        <w:t xml:space="preserve">The Local Audit and Accountability Act 2014, and </w:t>
      </w:r>
    </w:p>
    <w:p w14:paraId="787C712B">
      <w:pPr>
        <w:spacing w:line="240" w:lineRule="auto"/>
        <w:jc w:val="center"/>
        <w:rPr>
          <w:rFonts w:cs="Arial"/>
          <w:snapToGrid w:val="0"/>
          <w:sz w:val="24"/>
        </w:rPr>
      </w:pPr>
      <w:r>
        <w:rPr>
          <w:rFonts w:cs="Arial"/>
        </w:rPr>
        <w:t>The Accounts and Audit (England) Regulations 2015 (SI 234)</w:t>
      </w:r>
    </w:p>
    <w:tbl>
      <w:tblPr>
        <w:tblStyle w:val="3"/>
        <w:tblW w:w="9233" w:type="dxa"/>
        <w:tblInd w:w="108" w:type="dxa"/>
        <w:tblLayout w:type="fixed"/>
        <w:tblCellMar>
          <w:top w:w="0" w:type="dxa"/>
          <w:left w:w="108" w:type="dxa"/>
          <w:bottom w:w="0" w:type="dxa"/>
          <w:right w:w="108" w:type="dxa"/>
        </w:tblCellMar>
      </w:tblPr>
      <w:tblGrid>
        <w:gridCol w:w="6540"/>
        <w:gridCol w:w="2693"/>
      </w:tblGrid>
      <w:tr w14:paraId="1337F3B0">
        <w:tblPrEx>
          <w:tblCellMar>
            <w:top w:w="0" w:type="dxa"/>
            <w:left w:w="108" w:type="dxa"/>
            <w:bottom w:w="0" w:type="dxa"/>
            <w:right w:w="108" w:type="dxa"/>
          </w:tblCellMar>
        </w:tblPrEx>
        <w:trPr>
          <w:cantSplit/>
          <w:trHeight w:val="625" w:hRule="atLeast"/>
        </w:trPr>
        <w:tc>
          <w:tcPr>
            <w:tcW w:w="6540" w:type="dxa"/>
            <w:tcBorders>
              <w:top w:val="single" w:color="auto" w:sz="12" w:space="0"/>
              <w:left w:val="single" w:color="auto" w:sz="12" w:space="0"/>
            </w:tcBorders>
          </w:tcPr>
          <w:p w14:paraId="590E6E30">
            <w:pPr>
              <w:spacing w:before="96" w:beforeLines="40" w:after="40" w:line="240" w:lineRule="auto"/>
              <w:ind w:left="360" w:hanging="360"/>
              <w:rPr>
                <w:rFonts w:cs="Arial"/>
                <w:sz w:val="18"/>
                <w:szCs w:val="18"/>
              </w:rPr>
            </w:pPr>
            <w:r>
              <w:rPr>
                <w:rFonts w:cs="Arial"/>
                <w:sz w:val="18"/>
                <w:szCs w:val="18"/>
              </w:rPr>
              <w:t>1.</w:t>
            </w:r>
            <w:r>
              <w:rPr>
                <w:rFonts w:cs="Arial"/>
                <w:sz w:val="18"/>
                <w:szCs w:val="18"/>
              </w:rPr>
              <w:tab/>
            </w:r>
            <w:r>
              <w:rPr>
                <w:rFonts w:cs="Arial"/>
                <w:sz w:val="18"/>
                <w:szCs w:val="18"/>
              </w:rPr>
              <w:t xml:space="preserve">Date of announcement:   </w:t>
            </w:r>
            <w:r>
              <w:rPr>
                <w:rFonts w:hint="default" w:cs="Arial"/>
                <w:sz w:val="18"/>
                <w:szCs w:val="18"/>
                <w:lang w:val="en-GB"/>
              </w:rPr>
              <w:t>Mon, 9</w:t>
            </w:r>
            <w:r>
              <w:rPr>
                <w:rFonts w:hint="default" w:cs="Arial"/>
                <w:sz w:val="18"/>
                <w:szCs w:val="18"/>
                <w:vertAlign w:val="superscript"/>
                <w:lang w:val="en-GB"/>
              </w:rPr>
              <w:t>th</w:t>
            </w:r>
            <w:r>
              <w:rPr>
                <w:rFonts w:hint="default" w:cs="Arial"/>
                <w:sz w:val="18"/>
                <w:szCs w:val="18"/>
                <w:lang w:val="en-GB"/>
              </w:rPr>
              <w:t xml:space="preserve"> June,2025</w:t>
            </w:r>
            <w:r>
              <w:rPr>
                <w:rFonts w:cs="Arial"/>
                <w:sz w:val="18"/>
                <w:szCs w:val="18"/>
              </w:rPr>
              <w:t xml:space="preserve">                                  (a)</w:t>
            </w:r>
          </w:p>
        </w:tc>
        <w:tc>
          <w:tcPr>
            <w:tcW w:w="2693" w:type="dxa"/>
            <w:tcBorders>
              <w:top w:val="single" w:color="auto" w:sz="12" w:space="0"/>
              <w:left w:val="single" w:color="auto" w:sz="12" w:space="0"/>
              <w:right w:val="single" w:color="auto" w:sz="12" w:space="0"/>
            </w:tcBorders>
          </w:tcPr>
          <w:p w14:paraId="19A6131D">
            <w:pPr>
              <w:spacing w:before="96" w:beforeLines="40" w:after="40" w:line="240" w:lineRule="auto"/>
              <w:ind w:left="252" w:hanging="252"/>
              <w:rPr>
                <w:rFonts w:cs="Arial"/>
                <w:sz w:val="18"/>
                <w:szCs w:val="18"/>
              </w:rPr>
            </w:pPr>
            <w:r>
              <w:rPr>
                <w:rFonts w:cs="Arial"/>
                <w:sz w:val="18"/>
                <w:szCs w:val="18"/>
              </w:rPr>
              <w:t>(a)</w:t>
            </w:r>
            <w:r>
              <w:rPr>
                <w:rFonts w:cs="Arial"/>
                <w:sz w:val="18"/>
                <w:szCs w:val="18"/>
              </w:rPr>
              <w:tab/>
            </w:r>
            <w:r>
              <w:rPr>
                <w:rFonts w:cs="Arial"/>
                <w:sz w:val="18"/>
                <w:szCs w:val="18"/>
              </w:rPr>
              <w:t>Insert date of placing of this notice on your website.</w:t>
            </w:r>
          </w:p>
        </w:tc>
      </w:tr>
      <w:tr w14:paraId="7947247B">
        <w:tblPrEx>
          <w:tblCellMar>
            <w:top w:w="0" w:type="dxa"/>
            <w:left w:w="108" w:type="dxa"/>
            <w:bottom w:w="0" w:type="dxa"/>
            <w:right w:w="108" w:type="dxa"/>
          </w:tblCellMar>
        </w:tblPrEx>
        <w:trPr>
          <w:cantSplit/>
          <w:trHeight w:val="1266" w:hRule="atLeast"/>
        </w:trPr>
        <w:tc>
          <w:tcPr>
            <w:tcW w:w="6540" w:type="dxa"/>
            <w:tcBorders>
              <w:left w:val="single" w:color="auto" w:sz="12" w:space="0"/>
            </w:tcBorders>
          </w:tcPr>
          <w:p w14:paraId="648C6A99">
            <w:pPr>
              <w:spacing w:before="96" w:beforeLines="40" w:after="40" w:line="240" w:lineRule="auto"/>
              <w:ind w:left="360" w:hanging="360"/>
              <w:rPr>
                <w:rFonts w:cs="Arial"/>
                <w:sz w:val="18"/>
                <w:szCs w:val="18"/>
              </w:rPr>
            </w:pPr>
            <w:r>
              <w:rPr>
                <w:rFonts w:cs="Arial"/>
                <w:sz w:val="18"/>
                <w:szCs w:val="18"/>
              </w:rPr>
              <w:t>2.</w:t>
            </w:r>
            <w:r>
              <w:rPr>
                <w:rFonts w:cs="Arial"/>
                <w:sz w:val="18"/>
                <w:szCs w:val="18"/>
              </w:rPr>
              <w:tab/>
            </w:r>
            <w:r>
              <w:rPr>
                <w:rFonts w:cs="Arial"/>
                <w:sz w:val="18"/>
                <w:szCs w:val="18"/>
              </w:rPr>
              <w:t>Any person interested has the right to inspect and make copies of the accounts to be audited and all books, deeds, contracts, bills, vouchers and receipts relating to them. For the year ended 31 March 2025 these documents will be available on reasonable notice on application to:</w:t>
            </w:r>
          </w:p>
        </w:tc>
        <w:tc>
          <w:tcPr>
            <w:tcW w:w="2693" w:type="dxa"/>
            <w:tcBorders>
              <w:left w:val="single" w:color="auto" w:sz="12" w:space="0"/>
              <w:right w:val="single" w:color="auto" w:sz="12" w:space="0"/>
            </w:tcBorders>
          </w:tcPr>
          <w:p w14:paraId="79E24A3E">
            <w:pPr>
              <w:spacing w:before="96" w:beforeLines="40" w:after="40" w:line="240" w:lineRule="auto"/>
              <w:ind w:left="252" w:hanging="252"/>
              <w:rPr>
                <w:rFonts w:cs="Arial"/>
                <w:sz w:val="18"/>
                <w:szCs w:val="18"/>
              </w:rPr>
            </w:pPr>
          </w:p>
        </w:tc>
      </w:tr>
      <w:tr w14:paraId="77815D0F">
        <w:tblPrEx>
          <w:tblCellMar>
            <w:top w:w="0" w:type="dxa"/>
            <w:left w:w="108" w:type="dxa"/>
            <w:bottom w:w="0" w:type="dxa"/>
            <w:right w:w="108" w:type="dxa"/>
          </w:tblCellMar>
        </w:tblPrEx>
        <w:trPr>
          <w:cantSplit/>
          <w:trHeight w:val="1370" w:hRule="atLeast"/>
        </w:trPr>
        <w:tc>
          <w:tcPr>
            <w:tcW w:w="6540" w:type="dxa"/>
            <w:tcBorders>
              <w:left w:val="single" w:color="auto" w:sz="12" w:space="0"/>
            </w:tcBorders>
          </w:tcPr>
          <w:p w14:paraId="394F7B8B">
            <w:pPr>
              <w:spacing w:line="240" w:lineRule="auto"/>
              <w:ind w:left="357" w:hanging="357"/>
              <w:rPr>
                <w:rFonts w:cs="Arial"/>
                <w:sz w:val="18"/>
                <w:szCs w:val="18"/>
              </w:rPr>
            </w:pPr>
          </w:p>
          <w:p w14:paraId="3A6A43B4">
            <w:pPr>
              <w:numPr>
                <w:ilvl w:val="0"/>
                <w:numId w:val="1"/>
              </w:numPr>
              <w:spacing w:line="240" w:lineRule="auto"/>
              <w:ind w:left="720" w:leftChars="0" w:hanging="360" w:firstLineChars="0"/>
              <w:rPr>
                <w:rFonts w:hint="default" w:cs="Arial"/>
                <w:sz w:val="18"/>
                <w:szCs w:val="18"/>
                <w:lang w:val="en-GB"/>
              </w:rPr>
            </w:pPr>
            <w:r>
              <w:rPr>
                <w:rFonts w:cs="Arial"/>
                <w:sz w:val="18"/>
                <w:szCs w:val="18"/>
              </w:rPr>
              <w:t xml:space="preserve"> __</w:t>
            </w:r>
            <w:r>
              <w:rPr>
                <w:rFonts w:hint="default" w:cs="Arial"/>
                <w:sz w:val="18"/>
                <w:szCs w:val="18"/>
                <w:lang w:val="en-GB"/>
              </w:rPr>
              <w:t>CLERK/RFO, TINA MILES</w:t>
            </w:r>
          </w:p>
          <w:p w14:paraId="734AE040">
            <w:pPr>
              <w:numPr>
                <w:ilvl w:val="0"/>
                <w:numId w:val="1"/>
              </w:numPr>
              <w:spacing w:line="240" w:lineRule="auto"/>
              <w:ind w:left="720" w:leftChars="0" w:hanging="360" w:firstLineChars="0"/>
              <w:rPr>
                <w:rFonts w:cs="Arial"/>
                <w:sz w:val="18"/>
                <w:szCs w:val="18"/>
              </w:rPr>
            </w:pPr>
            <w:r>
              <w:rPr>
                <w:rFonts w:hint="default" w:cs="Arial"/>
                <w:sz w:val="18"/>
                <w:szCs w:val="18"/>
                <w:lang w:val="en-GB"/>
              </w:rPr>
              <w:t xml:space="preserve">Email: </w:t>
            </w:r>
            <w:r>
              <w:rPr>
                <w:rFonts w:hint="default" w:cs="Arial"/>
                <w:sz w:val="18"/>
                <w:szCs w:val="18"/>
                <w:lang w:val="en-GB"/>
              </w:rPr>
              <w:fldChar w:fldCharType="begin"/>
            </w:r>
            <w:r>
              <w:rPr>
                <w:rFonts w:hint="default" w:cs="Arial"/>
                <w:sz w:val="18"/>
                <w:szCs w:val="18"/>
                <w:lang w:val="en-GB"/>
              </w:rPr>
              <w:instrText xml:space="preserve"> HYPERLINK "mailto:clerk@wouldhampc.co.ul" </w:instrText>
            </w:r>
            <w:r>
              <w:rPr>
                <w:rFonts w:hint="default" w:cs="Arial"/>
                <w:sz w:val="18"/>
                <w:szCs w:val="18"/>
                <w:lang w:val="en-GB"/>
              </w:rPr>
              <w:fldChar w:fldCharType="separate"/>
            </w:r>
            <w:r>
              <w:rPr>
                <w:rStyle w:val="4"/>
                <w:rFonts w:hint="default" w:cs="Arial"/>
                <w:sz w:val="18"/>
                <w:szCs w:val="18"/>
                <w:lang w:val="en-GB"/>
              </w:rPr>
              <w:t>clerk@wouldhampc.co.uk</w:t>
            </w:r>
            <w:r>
              <w:rPr>
                <w:rFonts w:hint="default" w:cs="Arial"/>
                <w:sz w:val="18"/>
                <w:szCs w:val="18"/>
                <w:lang w:val="en-GB"/>
              </w:rPr>
              <w:fldChar w:fldCharType="end"/>
            </w:r>
          </w:p>
          <w:p w14:paraId="39435CE3">
            <w:pPr>
              <w:numPr>
                <w:ilvl w:val="0"/>
                <w:numId w:val="1"/>
              </w:numPr>
              <w:spacing w:line="240" w:lineRule="auto"/>
              <w:ind w:left="720" w:leftChars="0" w:hanging="360" w:firstLineChars="0"/>
              <w:rPr>
                <w:rFonts w:cs="Arial"/>
                <w:sz w:val="18"/>
                <w:szCs w:val="18"/>
              </w:rPr>
            </w:pPr>
            <w:r>
              <w:rPr>
                <w:rFonts w:hint="default" w:cs="Arial"/>
                <w:sz w:val="18"/>
                <w:szCs w:val="18"/>
                <w:lang w:val="en-GB"/>
              </w:rPr>
              <w:t xml:space="preserve">Tele: 07904 281522  </w:t>
            </w:r>
          </w:p>
          <w:p w14:paraId="684F3EB0">
            <w:pPr>
              <w:spacing w:line="240" w:lineRule="auto"/>
              <w:rPr>
                <w:rFonts w:cs="Arial"/>
                <w:sz w:val="18"/>
                <w:szCs w:val="18"/>
              </w:rPr>
            </w:pPr>
          </w:p>
        </w:tc>
        <w:tc>
          <w:tcPr>
            <w:tcW w:w="2693" w:type="dxa"/>
            <w:tcBorders>
              <w:left w:val="single" w:color="auto" w:sz="12" w:space="0"/>
              <w:right w:val="single" w:color="auto" w:sz="12" w:space="0"/>
            </w:tcBorders>
          </w:tcPr>
          <w:p w14:paraId="4324D80E">
            <w:pPr>
              <w:spacing w:before="96" w:beforeLines="40" w:after="40" w:line="240" w:lineRule="auto"/>
              <w:ind w:left="252" w:hanging="252"/>
              <w:rPr>
                <w:rFonts w:cs="Arial"/>
                <w:sz w:val="18"/>
                <w:szCs w:val="18"/>
              </w:rPr>
            </w:pPr>
            <w:r>
              <w:rPr>
                <w:rFonts w:cs="Arial"/>
                <w:sz w:val="18"/>
                <w:szCs w:val="18"/>
              </w:rPr>
              <w:t>(b)</w:t>
            </w:r>
            <w:r>
              <w:rPr>
                <w:rFonts w:cs="Arial"/>
                <w:sz w:val="18"/>
                <w:szCs w:val="18"/>
              </w:rPr>
              <w:tab/>
            </w:r>
            <w:r>
              <w:rPr>
                <w:rFonts w:cs="Arial"/>
                <w:sz w:val="18"/>
                <w:szCs w:val="18"/>
              </w:rPr>
              <w:t>Insert name, position and contact details of the Clerk or other person to whom any person may apply to inspect the accounts.</w:t>
            </w:r>
          </w:p>
        </w:tc>
      </w:tr>
      <w:tr w14:paraId="22716497">
        <w:tblPrEx>
          <w:tblCellMar>
            <w:top w:w="0" w:type="dxa"/>
            <w:left w:w="108" w:type="dxa"/>
            <w:bottom w:w="0" w:type="dxa"/>
            <w:right w:w="108" w:type="dxa"/>
          </w:tblCellMar>
        </w:tblPrEx>
        <w:trPr>
          <w:cantSplit/>
          <w:trHeight w:val="864" w:hRule="atLeast"/>
        </w:trPr>
        <w:tc>
          <w:tcPr>
            <w:tcW w:w="6540" w:type="dxa"/>
            <w:tcBorders>
              <w:left w:val="single" w:color="auto" w:sz="12" w:space="0"/>
            </w:tcBorders>
          </w:tcPr>
          <w:p w14:paraId="38DC0FB2">
            <w:pPr>
              <w:spacing w:before="96" w:beforeLines="40" w:after="40" w:line="240" w:lineRule="auto"/>
              <w:ind w:left="360" w:hanging="360"/>
              <w:rPr>
                <w:rFonts w:hint="default" w:cs="Arial"/>
                <w:sz w:val="18"/>
                <w:szCs w:val="18"/>
                <w:lang w:val="en-GB"/>
              </w:rPr>
            </w:pPr>
            <w:r>
              <w:rPr>
                <w:rFonts w:cs="Arial"/>
                <w:sz w:val="18"/>
                <w:szCs w:val="18"/>
              </w:rPr>
              <w:tab/>
            </w:r>
            <w:r>
              <w:rPr>
                <w:rFonts w:cs="Arial"/>
                <w:sz w:val="18"/>
                <w:szCs w:val="18"/>
              </w:rPr>
              <w:tab/>
            </w:r>
            <w:r>
              <w:rPr>
                <w:rFonts w:cs="Arial"/>
                <w:sz w:val="18"/>
                <w:szCs w:val="18"/>
              </w:rPr>
              <w:t xml:space="preserve">commencing on (c)           </w:t>
            </w:r>
            <w:r>
              <w:rPr>
                <w:rFonts w:hint="default" w:cs="Arial"/>
                <w:sz w:val="18"/>
                <w:szCs w:val="18"/>
                <w:lang w:val="en-GB"/>
              </w:rPr>
              <w:t>Tues, 10</w:t>
            </w:r>
            <w:r>
              <w:rPr>
                <w:rFonts w:hint="default" w:cs="Arial"/>
                <w:sz w:val="18"/>
                <w:szCs w:val="18"/>
                <w:vertAlign w:val="superscript"/>
                <w:lang w:val="en-GB"/>
              </w:rPr>
              <w:t>th</w:t>
            </w:r>
            <w:r>
              <w:rPr>
                <w:rFonts w:hint="default" w:cs="Arial"/>
                <w:sz w:val="18"/>
                <w:szCs w:val="18"/>
                <w:lang w:val="en-GB"/>
              </w:rPr>
              <w:t xml:space="preserve"> June, 2025</w:t>
            </w:r>
          </w:p>
        </w:tc>
        <w:tc>
          <w:tcPr>
            <w:tcW w:w="2693" w:type="dxa"/>
            <w:tcBorders>
              <w:left w:val="single" w:color="auto" w:sz="12" w:space="0"/>
              <w:right w:val="single" w:color="auto" w:sz="12" w:space="0"/>
            </w:tcBorders>
          </w:tcPr>
          <w:p w14:paraId="6D52F441">
            <w:pPr>
              <w:spacing w:before="96" w:beforeLines="40" w:after="40" w:line="240" w:lineRule="auto"/>
              <w:rPr>
                <w:rFonts w:cs="Arial"/>
                <w:sz w:val="18"/>
                <w:szCs w:val="18"/>
              </w:rPr>
            </w:pPr>
            <w:r>
              <w:rPr>
                <w:rFonts w:cs="Arial"/>
                <w:sz w:val="18"/>
                <w:szCs w:val="18"/>
              </w:rPr>
              <w:t xml:space="preserve"> </w:t>
            </w:r>
            <w:r>
              <w:rPr>
                <w:rFonts w:cs="Arial"/>
                <w:sz w:val="18"/>
                <w:szCs w:val="18"/>
              </w:rPr>
              <w:tab/>
            </w:r>
            <w:r>
              <w:rPr>
                <w:rFonts w:cs="Arial"/>
                <w:sz w:val="18"/>
                <w:szCs w:val="18"/>
              </w:rPr>
              <w:t xml:space="preserve">. </w:t>
            </w:r>
          </w:p>
        </w:tc>
      </w:tr>
      <w:tr w14:paraId="0D2521B9">
        <w:tblPrEx>
          <w:tblCellMar>
            <w:top w:w="0" w:type="dxa"/>
            <w:left w:w="108" w:type="dxa"/>
            <w:bottom w:w="0" w:type="dxa"/>
            <w:right w:w="108" w:type="dxa"/>
          </w:tblCellMar>
        </w:tblPrEx>
        <w:trPr>
          <w:cantSplit/>
          <w:trHeight w:val="939" w:hRule="atLeast"/>
        </w:trPr>
        <w:tc>
          <w:tcPr>
            <w:tcW w:w="6540" w:type="dxa"/>
            <w:tcBorders>
              <w:left w:val="single" w:color="auto" w:sz="12" w:space="0"/>
            </w:tcBorders>
          </w:tcPr>
          <w:p w14:paraId="732CBBCF">
            <w:pPr>
              <w:spacing w:before="96" w:beforeLines="40" w:after="40" w:line="240" w:lineRule="auto"/>
              <w:ind w:left="1"/>
              <w:rPr>
                <w:rFonts w:cs="Arial"/>
                <w:sz w:val="18"/>
                <w:szCs w:val="18"/>
              </w:rPr>
            </w:pPr>
            <w:r>
              <w:rPr>
                <w:rFonts w:cs="Arial"/>
                <w:sz w:val="18"/>
                <w:szCs w:val="18"/>
              </w:rPr>
              <w:t xml:space="preserve">             and ending on (d)              </w:t>
            </w:r>
            <w:r>
              <w:rPr>
                <w:rFonts w:hint="default" w:cs="Arial"/>
                <w:sz w:val="18"/>
                <w:szCs w:val="18"/>
                <w:lang w:val="en-GB"/>
              </w:rPr>
              <w:t>Mon, 21</w:t>
            </w:r>
            <w:r>
              <w:rPr>
                <w:rFonts w:hint="default" w:cs="Arial"/>
                <w:sz w:val="18"/>
                <w:szCs w:val="18"/>
                <w:vertAlign w:val="superscript"/>
                <w:lang w:val="en-GB"/>
              </w:rPr>
              <w:t>st</w:t>
            </w:r>
            <w:r>
              <w:rPr>
                <w:rFonts w:hint="default" w:cs="Arial"/>
                <w:sz w:val="18"/>
                <w:szCs w:val="18"/>
                <w:lang w:val="en-GB"/>
              </w:rPr>
              <w:t xml:space="preserve"> July, 2025</w:t>
            </w:r>
          </w:p>
        </w:tc>
        <w:tc>
          <w:tcPr>
            <w:tcW w:w="2693" w:type="dxa"/>
            <w:tcBorders>
              <w:left w:val="single" w:color="auto" w:sz="12" w:space="0"/>
              <w:right w:val="single" w:color="auto" w:sz="12" w:space="0"/>
            </w:tcBorders>
          </w:tcPr>
          <w:p w14:paraId="162DF4EE">
            <w:pPr>
              <w:spacing w:before="96" w:beforeLines="40" w:after="40" w:line="240" w:lineRule="auto"/>
              <w:rPr>
                <w:rFonts w:cs="Arial"/>
                <w:sz w:val="18"/>
                <w:szCs w:val="18"/>
              </w:rPr>
            </w:pPr>
            <w:r>
              <w:rPr>
                <w:rFonts w:cs="Arial"/>
                <w:sz w:val="18"/>
                <w:szCs w:val="18"/>
              </w:rPr>
              <w:t xml:space="preserve">(c )And </w:t>
            </w:r>
          </w:p>
          <w:p w14:paraId="7C1A0455">
            <w:pPr>
              <w:spacing w:before="96" w:beforeLines="40" w:after="40" w:line="240" w:lineRule="auto"/>
              <w:rPr>
                <w:rFonts w:cs="Arial"/>
                <w:sz w:val="18"/>
                <w:szCs w:val="18"/>
              </w:rPr>
            </w:pPr>
            <w:r>
              <w:rPr>
                <w:rFonts w:cs="Arial"/>
                <w:sz w:val="18"/>
                <w:szCs w:val="18"/>
              </w:rPr>
              <w:t>(d)The inspection period must be 30 working days in total and commence no later than 1 July 2025.</w:t>
            </w:r>
          </w:p>
        </w:tc>
      </w:tr>
      <w:tr w14:paraId="4EFF3339">
        <w:tblPrEx>
          <w:tblCellMar>
            <w:top w:w="0" w:type="dxa"/>
            <w:left w:w="108" w:type="dxa"/>
            <w:bottom w:w="0" w:type="dxa"/>
            <w:right w:w="108" w:type="dxa"/>
          </w:tblCellMar>
        </w:tblPrEx>
        <w:trPr>
          <w:cantSplit/>
          <w:trHeight w:val="358" w:hRule="atLeast"/>
        </w:trPr>
        <w:tc>
          <w:tcPr>
            <w:tcW w:w="6540" w:type="dxa"/>
            <w:tcBorders>
              <w:left w:val="single" w:color="auto" w:sz="12" w:space="0"/>
            </w:tcBorders>
          </w:tcPr>
          <w:p w14:paraId="648B7EF6">
            <w:pPr>
              <w:spacing w:before="96" w:beforeLines="40" w:after="40" w:line="240" w:lineRule="auto"/>
              <w:ind w:left="360" w:hanging="360"/>
              <w:rPr>
                <w:rFonts w:cs="Arial"/>
                <w:sz w:val="18"/>
                <w:szCs w:val="18"/>
              </w:rPr>
            </w:pPr>
            <w:r>
              <w:rPr>
                <w:rFonts w:cs="Arial"/>
                <w:sz w:val="18"/>
                <w:szCs w:val="18"/>
              </w:rPr>
              <w:t>3.</w:t>
            </w:r>
            <w:r>
              <w:rPr>
                <w:rFonts w:cs="Arial"/>
                <w:sz w:val="18"/>
                <w:szCs w:val="18"/>
              </w:rPr>
              <w:tab/>
            </w:r>
            <w:r>
              <w:rPr>
                <w:rFonts w:cs="Arial"/>
                <w:sz w:val="18"/>
                <w:szCs w:val="18"/>
              </w:rPr>
              <w:t>Local Government Electors and their representatives also have:</w:t>
            </w:r>
          </w:p>
        </w:tc>
        <w:tc>
          <w:tcPr>
            <w:tcW w:w="2693" w:type="dxa"/>
            <w:tcBorders>
              <w:left w:val="single" w:color="auto" w:sz="12" w:space="0"/>
              <w:right w:val="single" w:color="auto" w:sz="12" w:space="0"/>
            </w:tcBorders>
          </w:tcPr>
          <w:p w14:paraId="56928B84">
            <w:pPr>
              <w:spacing w:before="96" w:beforeLines="40" w:after="40" w:line="240" w:lineRule="auto"/>
              <w:ind w:left="360" w:hanging="360"/>
              <w:rPr>
                <w:rFonts w:cs="Arial"/>
                <w:sz w:val="18"/>
                <w:szCs w:val="18"/>
              </w:rPr>
            </w:pPr>
          </w:p>
        </w:tc>
      </w:tr>
      <w:tr w14:paraId="696D8971">
        <w:tblPrEx>
          <w:tblCellMar>
            <w:top w:w="0" w:type="dxa"/>
            <w:left w:w="108" w:type="dxa"/>
            <w:bottom w:w="0" w:type="dxa"/>
            <w:right w:w="108" w:type="dxa"/>
          </w:tblCellMar>
        </w:tblPrEx>
        <w:trPr>
          <w:cantSplit/>
          <w:trHeight w:val="472" w:hRule="atLeast"/>
        </w:trPr>
        <w:tc>
          <w:tcPr>
            <w:tcW w:w="6540" w:type="dxa"/>
            <w:tcBorders>
              <w:left w:val="single" w:color="auto" w:sz="12" w:space="0"/>
            </w:tcBorders>
          </w:tcPr>
          <w:p w14:paraId="2F5CFD9B">
            <w:pPr>
              <w:numPr>
                <w:ilvl w:val="0"/>
                <w:numId w:val="2"/>
              </w:numPr>
              <w:suppressAutoHyphens w:val="0"/>
              <w:spacing w:after="0" w:line="240" w:lineRule="auto"/>
              <w:ind w:hanging="330"/>
              <w:rPr>
                <w:rFonts w:cs="Arial"/>
                <w:sz w:val="18"/>
                <w:szCs w:val="18"/>
              </w:rPr>
            </w:pPr>
            <w:r>
              <w:rPr>
                <w:rFonts w:cs="Arial"/>
                <w:sz w:val="18"/>
                <w:szCs w:val="18"/>
              </w:rPr>
              <w:t>the opportunity to question the auditor about the accounts; and</w:t>
            </w:r>
          </w:p>
        </w:tc>
        <w:tc>
          <w:tcPr>
            <w:tcW w:w="2693" w:type="dxa"/>
            <w:tcBorders>
              <w:left w:val="single" w:color="auto" w:sz="12" w:space="0"/>
              <w:right w:val="single" w:color="auto" w:sz="12" w:space="0"/>
            </w:tcBorders>
          </w:tcPr>
          <w:p w14:paraId="1D79EC5E">
            <w:pPr>
              <w:spacing w:before="96" w:beforeLines="40" w:after="40" w:line="240" w:lineRule="auto"/>
              <w:ind w:left="252" w:hanging="252"/>
              <w:rPr>
                <w:rFonts w:cs="Arial"/>
                <w:sz w:val="18"/>
                <w:szCs w:val="18"/>
              </w:rPr>
            </w:pPr>
          </w:p>
        </w:tc>
      </w:tr>
      <w:tr w14:paraId="3047F69C">
        <w:tblPrEx>
          <w:tblCellMar>
            <w:top w:w="0" w:type="dxa"/>
            <w:left w:w="108" w:type="dxa"/>
            <w:bottom w:w="0" w:type="dxa"/>
            <w:right w:w="108" w:type="dxa"/>
          </w:tblCellMar>
        </w:tblPrEx>
        <w:trPr>
          <w:cantSplit/>
          <w:trHeight w:val="834" w:hRule="atLeast"/>
        </w:trPr>
        <w:tc>
          <w:tcPr>
            <w:tcW w:w="6540" w:type="dxa"/>
            <w:tcBorders>
              <w:left w:val="single" w:color="auto" w:sz="12" w:space="0"/>
            </w:tcBorders>
          </w:tcPr>
          <w:p w14:paraId="2A3EB634">
            <w:pPr>
              <w:numPr>
                <w:ilvl w:val="0"/>
                <w:numId w:val="2"/>
              </w:numPr>
              <w:suppressAutoHyphens w:val="0"/>
              <w:spacing w:after="0" w:line="240" w:lineRule="auto"/>
              <w:ind w:hanging="330"/>
              <w:rPr>
                <w:rFonts w:cs="Arial"/>
                <w:sz w:val="18"/>
                <w:szCs w:val="18"/>
              </w:rPr>
            </w:pPr>
            <w:r>
              <w:rPr>
                <w:rFonts w:cs="Arial"/>
                <w:sz w:val="18"/>
                <w:szCs w:val="18"/>
              </w:rPr>
              <w:t xml:space="preserve">the right to make objections to the accounts or any item in them. Written notice of an objection must first be given to the auditor and a copy sent to the Authority (f). </w:t>
            </w:r>
          </w:p>
          <w:p w14:paraId="42E0AFEC">
            <w:pPr>
              <w:spacing w:line="240" w:lineRule="auto"/>
              <w:ind w:left="427"/>
              <w:rPr>
                <w:rFonts w:cs="Arial"/>
                <w:sz w:val="18"/>
                <w:szCs w:val="18"/>
              </w:rPr>
            </w:pPr>
          </w:p>
          <w:p w14:paraId="40C9D211">
            <w:pPr>
              <w:spacing w:line="240" w:lineRule="auto"/>
              <w:ind w:left="427"/>
              <w:rPr>
                <w:rFonts w:cs="Arial"/>
                <w:sz w:val="18"/>
                <w:szCs w:val="18"/>
              </w:rPr>
            </w:pPr>
            <w:r>
              <w:rPr>
                <w:rFonts w:cs="Arial"/>
                <w:sz w:val="18"/>
                <w:szCs w:val="18"/>
              </w:rPr>
              <w:t>The auditor can be contacted at the address in paragraph 4 below for this purpose during the inspection period at 2 above.</w:t>
            </w:r>
          </w:p>
        </w:tc>
        <w:tc>
          <w:tcPr>
            <w:tcW w:w="2693" w:type="dxa"/>
            <w:tcBorders>
              <w:left w:val="single" w:color="auto" w:sz="12" w:space="0"/>
              <w:right w:val="single" w:color="auto" w:sz="12" w:space="0"/>
            </w:tcBorders>
          </w:tcPr>
          <w:p w14:paraId="198CAE25">
            <w:pPr>
              <w:spacing w:before="96" w:beforeLines="40" w:after="40" w:line="240" w:lineRule="auto"/>
              <w:ind w:left="360" w:hanging="360"/>
              <w:rPr>
                <w:rFonts w:cs="Arial"/>
                <w:sz w:val="18"/>
                <w:szCs w:val="18"/>
              </w:rPr>
            </w:pPr>
          </w:p>
          <w:p w14:paraId="45017E5C">
            <w:pPr>
              <w:spacing w:before="96" w:beforeLines="40" w:after="40" w:line="240" w:lineRule="auto"/>
              <w:ind w:left="360" w:hanging="360"/>
              <w:rPr>
                <w:rFonts w:cs="Arial"/>
                <w:sz w:val="18"/>
                <w:szCs w:val="18"/>
              </w:rPr>
            </w:pPr>
          </w:p>
          <w:p w14:paraId="65595CBF">
            <w:pPr>
              <w:spacing w:before="96" w:beforeLines="40" w:after="40" w:line="240" w:lineRule="auto"/>
              <w:ind w:left="244" w:hanging="244"/>
              <w:rPr>
                <w:rFonts w:cs="Arial"/>
                <w:sz w:val="18"/>
                <w:szCs w:val="18"/>
              </w:rPr>
            </w:pPr>
          </w:p>
        </w:tc>
      </w:tr>
      <w:tr w14:paraId="005A6600">
        <w:tblPrEx>
          <w:tblCellMar>
            <w:top w:w="0" w:type="dxa"/>
            <w:left w:w="108" w:type="dxa"/>
            <w:bottom w:w="0" w:type="dxa"/>
            <w:right w:w="108" w:type="dxa"/>
          </w:tblCellMar>
        </w:tblPrEx>
        <w:trPr>
          <w:cantSplit/>
          <w:trHeight w:val="1620" w:hRule="atLeast"/>
        </w:trPr>
        <w:tc>
          <w:tcPr>
            <w:tcW w:w="6540" w:type="dxa"/>
            <w:tcBorders>
              <w:left w:val="single" w:color="auto" w:sz="12" w:space="0"/>
            </w:tcBorders>
          </w:tcPr>
          <w:p w14:paraId="53CC95BD">
            <w:pPr>
              <w:numPr>
                <w:ilvl w:val="0"/>
                <w:numId w:val="3"/>
              </w:numPr>
              <w:suppressAutoHyphens w:val="0"/>
              <w:spacing w:before="96" w:beforeLines="40" w:after="40" w:line="240" w:lineRule="auto"/>
              <w:rPr>
                <w:rFonts w:cs="Arial"/>
                <w:sz w:val="18"/>
                <w:szCs w:val="18"/>
              </w:rPr>
            </w:pPr>
            <w:r>
              <w:rPr>
                <w:rFonts w:cs="Arial"/>
                <w:sz w:val="18"/>
                <w:szCs w:val="18"/>
              </w:rPr>
              <w:t>The auditor’s limited assurance review is being conducted under the provisions of the Local Audit and Accountability Act 2014, the Accounts and Audit (England) Regulations 2015 and the National Audit Office’ Code of Audit Practice.  Your review is being carried out by:</w:t>
            </w:r>
          </w:p>
          <w:p w14:paraId="6A99500B">
            <w:pPr>
              <w:spacing w:after="60" w:line="240" w:lineRule="auto"/>
              <w:ind w:left="460"/>
              <w:rPr>
                <w:rFonts w:cs="Arial"/>
                <w:sz w:val="18"/>
                <w:szCs w:val="18"/>
              </w:rPr>
            </w:pPr>
            <w:r>
              <w:rPr>
                <w:rFonts w:cs="Arial"/>
                <w:sz w:val="18"/>
                <w:szCs w:val="18"/>
              </w:rPr>
              <w:br w:type="textWrapping"/>
            </w:r>
            <w:r>
              <w:rPr>
                <w:rFonts w:cs="Arial"/>
                <w:sz w:val="18"/>
                <w:szCs w:val="18"/>
              </w:rPr>
              <w:t>Forvis Mazars LLP, The Corner, Bank Chambers, 26 Mosley Street, Newcastle upon Tyne, NE1 1DF</w:t>
            </w:r>
          </w:p>
          <w:p w14:paraId="16A0B4C7">
            <w:pPr>
              <w:spacing w:after="60" w:line="240" w:lineRule="auto"/>
              <w:ind w:left="460"/>
              <w:rPr>
                <w:rFonts w:cs="Arial"/>
                <w:sz w:val="18"/>
                <w:szCs w:val="18"/>
              </w:rPr>
            </w:pPr>
            <w:r>
              <w:rPr>
                <w:rFonts w:cs="Arial"/>
                <w:sz w:val="18"/>
                <w:szCs w:val="18"/>
              </w:rPr>
              <w:t xml:space="preserve">Email: </w:t>
            </w:r>
            <w:r>
              <w:fldChar w:fldCharType="begin"/>
            </w:r>
            <w:r>
              <w:instrText xml:space="preserve"> HYPERLINK "mailto:local.councils@mazars.co.uk" </w:instrText>
            </w:r>
            <w:r>
              <w:fldChar w:fldCharType="separate"/>
            </w:r>
            <w:r>
              <w:rPr>
                <w:rStyle w:val="4"/>
                <w:rFonts w:cs="Arial"/>
                <w:sz w:val="18"/>
                <w:szCs w:val="18"/>
              </w:rPr>
              <w:t>local.councils@mazars.co.uk</w:t>
            </w:r>
            <w:r>
              <w:rPr>
                <w:rStyle w:val="4"/>
                <w:rFonts w:cs="Arial"/>
                <w:sz w:val="18"/>
                <w:szCs w:val="18"/>
              </w:rPr>
              <w:fldChar w:fldCharType="end"/>
            </w:r>
            <w:r>
              <w:rPr>
                <w:rFonts w:cs="Arial"/>
                <w:sz w:val="18"/>
                <w:szCs w:val="18"/>
              </w:rPr>
              <w:t xml:space="preserve"> </w:t>
            </w:r>
          </w:p>
        </w:tc>
        <w:tc>
          <w:tcPr>
            <w:tcW w:w="2693" w:type="dxa"/>
            <w:tcBorders>
              <w:left w:val="single" w:color="auto" w:sz="12" w:space="0"/>
              <w:right w:val="single" w:color="auto" w:sz="12" w:space="0"/>
            </w:tcBorders>
          </w:tcPr>
          <w:p w14:paraId="2E43F6A8">
            <w:pPr>
              <w:spacing w:before="96" w:beforeLines="40" w:after="40" w:line="240" w:lineRule="auto"/>
              <w:ind w:left="360" w:hanging="360"/>
              <w:rPr>
                <w:rFonts w:cs="Arial"/>
                <w:sz w:val="18"/>
                <w:szCs w:val="18"/>
              </w:rPr>
            </w:pPr>
          </w:p>
        </w:tc>
      </w:tr>
      <w:tr w14:paraId="21AAE78A">
        <w:tblPrEx>
          <w:tblCellMar>
            <w:top w:w="0" w:type="dxa"/>
            <w:left w:w="108" w:type="dxa"/>
            <w:bottom w:w="0" w:type="dxa"/>
            <w:right w:w="108" w:type="dxa"/>
          </w:tblCellMar>
        </w:tblPrEx>
        <w:trPr>
          <w:cantSplit/>
          <w:trHeight w:val="462" w:hRule="atLeast"/>
        </w:trPr>
        <w:tc>
          <w:tcPr>
            <w:tcW w:w="6540" w:type="dxa"/>
            <w:tcBorders>
              <w:left w:val="single" w:color="auto" w:sz="12" w:space="0"/>
              <w:bottom w:val="single" w:color="auto" w:sz="12" w:space="0"/>
            </w:tcBorders>
            <w:vAlign w:val="bottom"/>
          </w:tcPr>
          <w:p w14:paraId="6CC79753">
            <w:pPr>
              <w:spacing w:before="96" w:beforeLines="40" w:after="40" w:line="240" w:lineRule="auto"/>
              <w:rPr>
                <w:rFonts w:cs="Arial"/>
                <w:sz w:val="18"/>
                <w:szCs w:val="18"/>
              </w:rPr>
            </w:pPr>
            <w:r>
              <w:rPr>
                <w:rFonts w:cs="Arial"/>
                <w:sz w:val="18"/>
                <w:szCs w:val="18"/>
              </w:rPr>
              <w:t xml:space="preserve">5.    This announcement is made by </w:t>
            </w:r>
            <w:r>
              <w:rPr>
                <w:rFonts w:cs="Arial"/>
                <w:i/>
                <w:sz w:val="18"/>
                <w:szCs w:val="18"/>
              </w:rPr>
              <w:t>(e))</w:t>
            </w:r>
            <w:r>
              <w:rPr>
                <w:rFonts w:cs="Arial"/>
                <w:sz w:val="18"/>
                <w:szCs w:val="18"/>
              </w:rPr>
              <w:t>___</w:t>
            </w:r>
            <w:r>
              <w:rPr>
                <w:rFonts w:hint="default" w:cs="Arial"/>
                <w:sz w:val="18"/>
                <w:szCs w:val="18"/>
                <w:lang w:val="en-GB"/>
              </w:rPr>
              <w:t xml:space="preserve">TINA MILES , CLERK/RFO </w:t>
            </w:r>
          </w:p>
        </w:tc>
        <w:tc>
          <w:tcPr>
            <w:tcW w:w="2693" w:type="dxa"/>
            <w:tcBorders>
              <w:left w:val="single" w:color="auto" w:sz="12" w:space="0"/>
              <w:bottom w:val="single" w:color="auto" w:sz="12" w:space="0"/>
              <w:right w:val="single" w:color="auto" w:sz="12" w:space="0"/>
            </w:tcBorders>
          </w:tcPr>
          <w:p w14:paraId="40052D62">
            <w:pPr>
              <w:spacing w:before="96" w:beforeLines="40" w:after="40" w:line="240" w:lineRule="auto"/>
              <w:ind w:left="360" w:hanging="360"/>
              <w:rPr>
                <w:rFonts w:cs="Arial"/>
                <w:sz w:val="18"/>
                <w:szCs w:val="18"/>
              </w:rPr>
            </w:pPr>
            <w:r>
              <w:rPr>
                <w:rFonts w:cs="Arial"/>
                <w:sz w:val="18"/>
                <w:szCs w:val="18"/>
              </w:rPr>
              <w:t>(e)</w:t>
            </w:r>
            <w:r>
              <w:rPr>
                <w:rFonts w:cs="Arial"/>
                <w:sz w:val="18"/>
                <w:szCs w:val="18"/>
              </w:rPr>
              <w:tab/>
            </w:r>
            <w:r>
              <w:rPr>
                <w:rFonts w:cs="Arial"/>
                <w:sz w:val="18"/>
                <w:szCs w:val="18"/>
              </w:rPr>
              <w:t>Insert name and position of person placing the notice</w:t>
            </w:r>
          </w:p>
        </w:tc>
      </w:tr>
    </w:tbl>
    <w:p w14:paraId="0EC0A364">
      <w:pPr>
        <w:ind w:left="-400" w:leftChars="-200" w:firstLine="0" w:firstLineChars="0"/>
      </w:pPr>
    </w:p>
    <w:sectPr>
      <w:pgSz w:w="11906" w:h="16838"/>
      <w:pgMar w:top="640" w:right="1800" w:bottom="1440" w:left="14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42489"/>
    <w:multiLevelType w:val="multilevel"/>
    <w:tmpl w:val="34A42489"/>
    <w:lvl w:ilvl="0" w:tentative="0">
      <w:start w:val="1"/>
      <w:numFmt w:val="bullet"/>
      <w:lvlText w:val=""/>
      <w:lvlJc w:val="left"/>
      <w:pPr>
        <w:tabs>
          <w:tab w:val="left" w:pos="757"/>
        </w:tabs>
        <w:ind w:left="757" w:hanging="170"/>
      </w:pPr>
      <w:rPr>
        <w:rFonts w:hint="default" w:ascii="Symbol" w:hAnsi="Symbol"/>
      </w:rPr>
    </w:lvl>
    <w:lvl w:ilvl="1" w:tentative="0">
      <w:start w:val="1"/>
      <w:numFmt w:val="bullet"/>
      <w:lvlText w:val="o"/>
      <w:lvlJc w:val="left"/>
      <w:pPr>
        <w:tabs>
          <w:tab w:val="left" w:pos="1800"/>
        </w:tabs>
        <w:ind w:left="1800" w:hanging="360"/>
      </w:pPr>
      <w:rPr>
        <w:rFonts w:hint="default" w:ascii="Courier New" w:hAnsi="Courier New" w:cs="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cs="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cs="Courier New"/>
      </w:rPr>
    </w:lvl>
    <w:lvl w:ilvl="8" w:tentative="0">
      <w:start w:val="1"/>
      <w:numFmt w:val="bullet"/>
      <w:lvlText w:val=""/>
      <w:lvlJc w:val="left"/>
      <w:pPr>
        <w:tabs>
          <w:tab w:val="left" w:pos="6840"/>
        </w:tabs>
        <w:ind w:left="6840" w:hanging="360"/>
      </w:pPr>
      <w:rPr>
        <w:rFonts w:hint="default" w:ascii="Wingdings" w:hAnsi="Wingdings"/>
      </w:rPr>
    </w:lvl>
  </w:abstractNum>
  <w:abstractNum w:abstractNumId="1">
    <w:nsid w:val="5E791DA7"/>
    <w:multiLevelType w:val="multilevel"/>
    <w:tmpl w:val="5E791DA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F201BCB"/>
    <w:multiLevelType w:val="multilevel"/>
    <w:tmpl w:val="5F201BCB"/>
    <w:lvl w:ilvl="0" w:tentative="0">
      <w:start w:val="4"/>
      <w:numFmt w:val="decimal"/>
      <w:lvlText w:val="%1."/>
      <w:lvlJc w:val="left"/>
      <w:pPr>
        <w:tabs>
          <w:tab w:val="left" w:pos="361"/>
        </w:tabs>
        <w:ind w:left="361" w:hanging="360"/>
      </w:pPr>
      <w:rPr>
        <w:rFonts w:hint="default"/>
      </w:rPr>
    </w:lvl>
    <w:lvl w:ilvl="1" w:tentative="0">
      <w:start w:val="1"/>
      <w:numFmt w:val="lowerLetter"/>
      <w:lvlText w:val="%2."/>
      <w:lvlJc w:val="left"/>
      <w:pPr>
        <w:tabs>
          <w:tab w:val="left" w:pos="1081"/>
        </w:tabs>
        <w:ind w:left="1081" w:hanging="360"/>
      </w:pPr>
    </w:lvl>
    <w:lvl w:ilvl="2" w:tentative="0">
      <w:start w:val="1"/>
      <w:numFmt w:val="lowerRoman"/>
      <w:lvlText w:val="%3."/>
      <w:lvlJc w:val="right"/>
      <w:pPr>
        <w:tabs>
          <w:tab w:val="left" w:pos="1801"/>
        </w:tabs>
        <w:ind w:left="1801" w:hanging="180"/>
      </w:pPr>
    </w:lvl>
    <w:lvl w:ilvl="3" w:tentative="0">
      <w:start w:val="1"/>
      <w:numFmt w:val="decimal"/>
      <w:lvlText w:val="%4."/>
      <w:lvlJc w:val="left"/>
      <w:pPr>
        <w:tabs>
          <w:tab w:val="left" w:pos="2521"/>
        </w:tabs>
        <w:ind w:left="2521" w:hanging="360"/>
      </w:pPr>
    </w:lvl>
    <w:lvl w:ilvl="4" w:tentative="0">
      <w:start w:val="1"/>
      <w:numFmt w:val="lowerLetter"/>
      <w:lvlText w:val="%5."/>
      <w:lvlJc w:val="left"/>
      <w:pPr>
        <w:tabs>
          <w:tab w:val="left" w:pos="3241"/>
        </w:tabs>
        <w:ind w:left="3241" w:hanging="360"/>
      </w:pPr>
    </w:lvl>
    <w:lvl w:ilvl="5" w:tentative="0">
      <w:start w:val="1"/>
      <w:numFmt w:val="lowerRoman"/>
      <w:lvlText w:val="%6."/>
      <w:lvlJc w:val="right"/>
      <w:pPr>
        <w:tabs>
          <w:tab w:val="left" w:pos="3961"/>
        </w:tabs>
        <w:ind w:left="3961" w:hanging="180"/>
      </w:pPr>
    </w:lvl>
    <w:lvl w:ilvl="6" w:tentative="0">
      <w:start w:val="1"/>
      <w:numFmt w:val="decimal"/>
      <w:lvlText w:val="%7."/>
      <w:lvlJc w:val="left"/>
      <w:pPr>
        <w:tabs>
          <w:tab w:val="left" w:pos="4681"/>
        </w:tabs>
        <w:ind w:left="4681" w:hanging="360"/>
      </w:pPr>
    </w:lvl>
    <w:lvl w:ilvl="7" w:tentative="0">
      <w:start w:val="1"/>
      <w:numFmt w:val="lowerLetter"/>
      <w:lvlText w:val="%8."/>
      <w:lvlJc w:val="left"/>
      <w:pPr>
        <w:tabs>
          <w:tab w:val="left" w:pos="5401"/>
        </w:tabs>
        <w:ind w:left="5401" w:hanging="360"/>
      </w:pPr>
    </w:lvl>
    <w:lvl w:ilvl="8" w:tentative="0">
      <w:start w:val="1"/>
      <w:numFmt w:val="lowerRoman"/>
      <w:lvlText w:val="%9."/>
      <w:lvlJc w:val="right"/>
      <w:pPr>
        <w:tabs>
          <w:tab w:val="left" w:pos="6121"/>
        </w:tabs>
        <w:ind w:left="612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A66A4"/>
    <w:rsid w:val="49BA6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20" w:line="276" w:lineRule="auto"/>
    </w:pPr>
    <w:rPr>
      <w:rFonts w:ascii="Arial" w:hAnsi="Arial" w:cs="Times New Roman" w:eastAsiaTheme="minorEastAsia"/>
      <w:color w:val="000000" w:themeColor="text1"/>
      <w:szCs w:val="24"/>
      <w:lang w:val="en-GB" w:eastAsia="en-US" w:bidi="ar-SA"/>
      <w14:textFill>
        <w14:solidFill>
          <w14:schemeClr w14:val="tx1"/>
        </w14:solidFill>
      </w14:textFill>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nhideWhenUsed/>
    <w:qFormat/>
    <w:uiPriority w:val="99"/>
    <w:rPr>
      <w:b/>
      <w:bCs/>
      <w:color w:val="5489A3"/>
      <w:u w:val="single"/>
    </w:rPr>
  </w:style>
  <w:style w:type="paragraph" w:customStyle="1" w:styleId="5">
    <w:name w:val="Page title"/>
    <w:basedOn w:val="1"/>
    <w:qFormat/>
    <w:uiPriority w:val="0"/>
    <w:pPr>
      <w:tabs>
        <w:tab w:val="left" w:pos="5040"/>
      </w:tabs>
      <w:spacing w:line="252" w:lineRule="auto"/>
    </w:pPr>
    <w:rPr>
      <w:rFonts w:eastAsia="Arial"/>
      <w:b/>
      <w:bCs/>
      <w:sz w:val="28"/>
      <w:lang w:eastAsia="ja-JP"/>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2025-04-14T14:11:00Z</dcterms:created>
  <dc:creator>Wouldham Parish Council (Tina Miles)</dc:creator>
  <cp:lastModifiedBy>Wouldham Parish Council (Tina Miles)</cp:lastModifiedBy>
  <dcterms:modified xsi:type="dcterms:W3CDTF">2025-04-14T14:13:06Z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2057-12.2.0.20795</vt:lpwstr>
  </property>
  <property fmtid="{D5CDD505-2E9C-101B-9397-08002B2CF9AE}" pid="3" name="ICV">
    <vt:lpwstr>8D355091CBAF40C98D8B942C316AF655_11</vt:lpwstr>
  </property>
</Properties>
</file>